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250CC" w14:textId="03E283F0" w:rsidR="00AC3200" w:rsidRPr="00AC3200" w:rsidRDefault="004D1627" w:rsidP="00AC3200">
      <w:pPr>
        <w:spacing w:after="240" w:line="360" w:lineRule="auto"/>
        <w:rPr>
          <w:rFonts w:ascii="Arial" w:hAnsi="Arial" w:cs="Arial"/>
          <w:b/>
          <w:bCs/>
          <w:sz w:val="32"/>
          <w:szCs w:val="32"/>
          <w:lang w:val="en-US"/>
        </w:rPr>
      </w:pPr>
      <w:r w:rsidRPr="004D1627">
        <w:rPr>
          <w:noProof/>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AC3200" w:rsidRPr="00AC3200">
        <w:rPr>
          <w:rFonts w:ascii="Arial" w:hAnsi="Arial" w:cs="Arial"/>
          <w:b/>
          <w:sz w:val="32"/>
          <w:szCs w:val="32"/>
          <w:lang w:val="en-US"/>
        </w:rPr>
        <w:t>Krone p</w:t>
      </w:r>
      <w:r w:rsidR="009D2037">
        <w:rPr>
          <w:rFonts w:ascii="Arial" w:hAnsi="Arial" w:cs="Arial"/>
          <w:b/>
          <w:sz w:val="32"/>
          <w:szCs w:val="32"/>
          <w:lang w:val="en-US"/>
        </w:rPr>
        <w:t>resents</w:t>
      </w:r>
      <w:r w:rsidR="00AC3200" w:rsidRPr="00AC3200">
        <w:rPr>
          <w:rFonts w:ascii="Arial" w:hAnsi="Arial" w:cs="Arial"/>
          <w:b/>
          <w:sz w:val="32"/>
          <w:szCs w:val="32"/>
          <w:lang w:val="en-US"/>
        </w:rPr>
        <w:t xml:space="preserve"> mykrone.blue</w:t>
      </w:r>
    </w:p>
    <w:p w14:paraId="09127A14" w14:textId="77777777" w:rsidR="00AC3200" w:rsidRPr="00AC3200" w:rsidRDefault="00AC3200" w:rsidP="00AC3200">
      <w:pPr>
        <w:spacing w:line="360" w:lineRule="auto"/>
        <w:rPr>
          <w:rFonts w:ascii="Arial" w:hAnsi="Arial" w:cs="Arial"/>
          <w:bCs/>
          <w:i/>
          <w:iCs/>
          <w:sz w:val="20"/>
          <w:szCs w:val="20"/>
          <w:lang w:val="en-US"/>
        </w:rPr>
      </w:pPr>
      <w:r w:rsidRPr="00AC3200">
        <w:rPr>
          <w:rFonts w:ascii="Arial" w:hAnsi="Arial" w:cs="Arial"/>
          <w:bCs/>
          <w:i/>
          <w:iCs/>
          <w:sz w:val="20"/>
          <w:szCs w:val="20"/>
          <w:lang w:val="en-US"/>
        </w:rPr>
        <w:t>At a glance:</w:t>
      </w:r>
    </w:p>
    <w:p w14:paraId="24E20E2F" w14:textId="77777777" w:rsidR="00AC3200" w:rsidRPr="009E3CC9" w:rsidRDefault="00AC3200" w:rsidP="00AC3200">
      <w:pPr>
        <w:numPr>
          <w:ilvl w:val="0"/>
          <w:numId w:val="6"/>
        </w:numPr>
        <w:spacing w:line="360" w:lineRule="auto"/>
        <w:rPr>
          <w:rFonts w:ascii="Arial" w:hAnsi="Arial" w:cs="Arial"/>
          <w:bCs/>
          <w:sz w:val="20"/>
          <w:szCs w:val="20"/>
          <w:lang w:val="en-US"/>
        </w:rPr>
      </w:pPr>
      <w:r w:rsidRPr="009E3CC9">
        <w:rPr>
          <w:rFonts w:ascii="Arial" w:hAnsi="Arial" w:cs="Arial"/>
          <w:bCs/>
          <w:sz w:val="20"/>
          <w:szCs w:val="20"/>
          <w:lang w:val="en-US"/>
        </w:rPr>
        <w:t>First public presentation of mykrone.blue</w:t>
      </w:r>
    </w:p>
    <w:p w14:paraId="0F46EE67" w14:textId="77777777" w:rsidR="00AC3200" w:rsidRPr="009E3CC9" w:rsidRDefault="00AC3200" w:rsidP="00AC3200">
      <w:pPr>
        <w:numPr>
          <w:ilvl w:val="0"/>
          <w:numId w:val="6"/>
        </w:numPr>
        <w:spacing w:line="360" w:lineRule="auto"/>
        <w:rPr>
          <w:rFonts w:ascii="Arial" w:hAnsi="Arial" w:cs="Arial"/>
          <w:bCs/>
          <w:sz w:val="20"/>
          <w:szCs w:val="20"/>
          <w:lang w:val="en-US"/>
        </w:rPr>
      </w:pPr>
      <w:r w:rsidRPr="009E3CC9">
        <w:rPr>
          <w:rFonts w:ascii="Arial" w:hAnsi="Arial" w:cs="Arial"/>
          <w:bCs/>
          <w:sz w:val="20"/>
          <w:szCs w:val="20"/>
          <w:lang w:val="en-US"/>
        </w:rPr>
        <w:t>Comprehensive fleet management within one ecosystem</w:t>
      </w:r>
    </w:p>
    <w:p w14:paraId="2F34AA47" w14:textId="226E370C" w:rsidR="00AC3200" w:rsidRPr="009E3CC9" w:rsidRDefault="00AC3200" w:rsidP="00AC3200">
      <w:pPr>
        <w:numPr>
          <w:ilvl w:val="0"/>
          <w:numId w:val="6"/>
        </w:numPr>
        <w:spacing w:after="240" w:line="360" w:lineRule="auto"/>
        <w:rPr>
          <w:rFonts w:ascii="Arial" w:hAnsi="Arial" w:cs="Arial"/>
          <w:sz w:val="20"/>
          <w:szCs w:val="20"/>
          <w:lang w:val="en-US"/>
        </w:rPr>
      </w:pPr>
      <w:r w:rsidRPr="009E3CC9">
        <w:rPr>
          <w:rFonts w:ascii="Arial" w:hAnsi="Arial" w:cs="Arial"/>
          <w:sz w:val="20"/>
          <w:szCs w:val="20"/>
          <w:lang w:val="en-US"/>
        </w:rPr>
        <w:t>Manage contracts, master data and fleet information at any time</w:t>
      </w:r>
    </w:p>
    <w:p w14:paraId="12753CDD" w14:textId="0771E9C7" w:rsidR="00AC3200" w:rsidRPr="009E3CC9" w:rsidRDefault="00AC3200" w:rsidP="00AC3200">
      <w:pPr>
        <w:spacing w:after="240" w:line="360" w:lineRule="auto"/>
        <w:rPr>
          <w:rFonts w:ascii="Arial" w:hAnsi="Arial" w:cs="Arial"/>
          <w:sz w:val="20"/>
          <w:szCs w:val="20"/>
          <w:lang w:val="en-US"/>
        </w:rPr>
      </w:pPr>
      <w:r w:rsidRPr="009E3CC9">
        <w:rPr>
          <w:rFonts w:ascii="Arial" w:hAnsi="Arial" w:cs="Arial"/>
          <w:i/>
          <w:iCs/>
          <w:sz w:val="20"/>
          <w:szCs w:val="20"/>
          <w:lang w:val="en-US"/>
        </w:rPr>
        <w:t xml:space="preserve">Werlte, </w:t>
      </w:r>
      <w:r>
        <w:rPr>
          <w:rFonts w:ascii="Arial" w:hAnsi="Arial" w:cs="Arial"/>
          <w:i/>
          <w:iCs/>
          <w:sz w:val="20"/>
          <w:szCs w:val="20"/>
          <w:lang w:val="en-US"/>
        </w:rPr>
        <w:t>May</w:t>
      </w:r>
      <w:r w:rsidRPr="009E3CC9">
        <w:rPr>
          <w:rFonts w:ascii="Arial" w:hAnsi="Arial" w:cs="Arial"/>
          <w:i/>
          <w:iCs/>
          <w:sz w:val="20"/>
          <w:szCs w:val="20"/>
          <w:lang w:val="en-US"/>
        </w:rPr>
        <w:t xml:space="preserve"> 2025</w:t>
      </w:r>
      <w:r w:rsidRPr="009E3CC9">
        <w:rPr>
          <w:rFonts w:ascii="Arial" w:hAnsi="Arial" w:cs="Arial"/>
          <w:sz w:val="20"/>
          <w:szCs w:val="20"/>
          <w:lang w:val="en-US"/>
        </w:rPr>
        <w:t xml:space="preserve"> – At transport logistic 2025, Krone is unveiling mykrone.blue, a new digital ecosystem that brings together all trailer-related services and data in one central platform for the first time. Designed specifically to meet the needs of fleet operators and transport companies, the solution offers a modern, user-friendly response to the increasing complexity of trailer management.</w:t>
      </w:r>
    </w:p>
    <w:p w14:paraId="36ACA04F" w14:textId="77777777" w:rsidR="00AC3200" w:rsidRPr="009E3CC9" w:rsidRDefault="00AC3200" w:rsidP="00AC3200">
      <w:pPr>
        <w:spacing w:after="240" w:line="360" w:lineRule="auto"/>
        <w:rPr>
          <w:rFonts w:ascii="Arial" w:hAnsi="Arial" w:cs="Arial"/>
          <w:sz w:val="20"/>
          <w:szCs w:val="20"/>
          <w:lang w:val="en-US"/>
        </w:rPr>
      </w:pPr>
      <w:r w:rsidRPr="009E3CC9">
        <w:rPr>
          <w:rFonts w:ascii="Arial" w:hAnsi="Arial" w:cs="Arial"/>
          <w:sz w:val="20"/>
          <w:szCs w:val="20"/>
          <w:lang w:val="en-US"/>
        </w:rPr>
        <w:t>At the heart of mykrone.blue is a single sign-on feature that simplifies access to all functionalities – from vehicle management and service requests to digital contract handling. Tasks that previously required multiple tools and contact points are now consolidated in one place. This saves time, reduces the potential for errors, and provides maximum clarity in day-to-day operations.</w:t>
      </w:r>
    </w:p>
    <w:p w14:paraId="178ECF1E" w14:textId="77777777" w:rsidR="00AC3200" w:rsidRPr="009E3CC9" w:rsidRDefault="00AC3200" w:rsidP="00AC3200">
      <w:pPr>
        <w:spacing w:after="240" w:line="360" w:lineRule="auto"/>
        <w:rPr>
          <w:rFonts w:ascii="Arial" w:hAnsi="Arial" w:cs="Arial"/>
          <w:sz w:val="20"/>
          <w:szCs w:val="20"/>
          <w:lang w:val="en-US"/>
        </w:rPr>
      </w:pPr>
      <w:r w:rsidRPr="009E3CC9">
        <w:rPr>
          <w:rFonts w:ascii="Arial" w:hAnsi="Arial" w:cs="Arial"/>
          <w:sz w:val="20"/>
          <w:szCs w:val="20"/>
          <w:lang w:val="en-US"/>
        </w:rPr>
        <w:t>A particular focus is placed on the immediate availability of key vehicle data. As soon as a new trailer is picked up, the relevant telematics data becomes available around the clock. In addition, mykrone.blue offers a live fleet overview with order status and production information, a central dashboard for maintaining master data, and a comprehensive operations centre for monitoring vehicle conditions and alerts. Contracts can also be managed entirely digitally via the platform, independent of service hours.</w:t>
      </w:r>
    </w:p>
    <w:p w14:paraId="5CAC7243" w14:textId="77777777" w:rsidR="00AC3200" w:rsidRPr="009E3CC9" w:rsidRDefault="00AC3200" w:rsidP="00AC3200">
      <w:pPr>
        <w:spacing w:after="240" w:line="360" w:lineRule="auto"/>
        <w:rPr>
          <w:rFonts w:ascii="Arial" w:hAnsi="Arial" w:cs="Arial"/>
          <w:sz w:val="20"/>
          <w:szCs w:val="20"/>
          <w:lang w:val="en-US"/>
        </w:rPr>
      </w:pPr>
      <w:r w:rsidRPr="009E3CC9">
        <w:rPr>
          <w:rFonts w:ascii="Arial" w:hAnsi="Arial" w:cs="Arial"/>
          <w:sz w:val="20"/>
          <w:szCs w:val="20"/>
          <w:lang w:val="en-US"/>
        </w:rPr>
        <w:t>“With mykrone.blue, we’re creating a digital hub where our customers can find everything they need for efficient and transparent trailer operations. This platform is another step in our mission to make customer collaboration more digital, more straightforward, and more practical,” explains Ralf Faust, Managing Director of Service at Krone Trailer.</w:t>
      </w:r>
    </w:p>
    <w:p w14:paraId="5EA84F4D" w14:textId="77777777" w:rsidR="00AC3200" w:rsidRPr="009E3CC9" w:rsidRDefault="00AC3200" w:rsidP="00AC3200">
      <w:pPr>
        <w:spacing w:after="240" w:line="360" w:lineRule="auto"/>
        <w:rPr>
          <w:rFonts w:ascii="Arial" w:hAnsi="Arial" w:cs="Arial"/>
          <w:sz w:val="20"/>
          <w:szCs w:val="20"/>
          <w:lang w:val="en-US"/>
        </w:rPr>
      </w:pPr>
      <w:r w:rsidRPr="009E3CC9">
        <w:rPr>
          <w:rFonts w:ascii="Arial" w:hAnsi="Arial" w:cs="Arial"/>
          <w:sz w:val="20"/>
          <w:szCs w:val="20"/>
          <w:lang w:val="en-US"/>
        </w:rPr>
        <w:t>The first version of mykrone.blue will be presented exclusively at transport logistic 2025 in Munich. The platform will be continuously developed and gradually expanded with additional features. The goal is to unite the entire digital trailer ecosystem on one powerful user interface.</w:t>
      </w:r>
    </w:p>
    <w:p w14:paraId="79F72A71" w14:textId="77777777" w:rsidR="00AC3200" w:rsidRPr="009E3CC9" w:rsidRDefault="00AC3200" w:rsidP="00AC3200">
      <w:pPr>
        <w:spacing w:after="240" w:line="360" w:lineRule="auto"/>
        <w:rPr>
          <w:rFonts w:ascii="Arial" w:hAnsi="Arial" w:cs="Arial"/>
          <w:i/>
          <w:iCs/>
          <w:sz w:val="20"/>
          <w:szCs w:val="20"/>
          <w:lang w:val="en-US"/>
        </w:rPr>
      </w:pPr>
      <w:r w:rsidRPr="009E3CC9">
        <w:rPr>
          <w:rFonts w:ascii="Arial" w:hAnsi="Arial" w:cs="Arial"/>
          <w:b/>
          <w:bCs/>
          <w:i/>
          <w:iCs/>
          <w:sz w:val="20"/>
          <w:szCs w:val="20"/>
          <w:lang w:val="en-US"/>
        </w:rPr>
        <w:lastRenderedPageBreak/>
        <w:t>Visit us at the Krone exhibition stand!</w:t>
      </w:r>
      <w:r w:rsidRPr="009E3CC9">
        <w:rPr>
          <w:rFonts w:ascii="Arial" w:hAnsi="Arial" w:cs="Arial"/>
          <w:i/>
          <w:iCs/>
          <w:sz w:val="20"/>
          <w:szCs w:val="20"/>
          <w:lang w:val="en-US"/>
        </w:rPr>
        <w:br/>
        <w:t>transport logistic 2025 | 2–5 June 2025</w:t>
      </w:r>
      <w:r w:rsidRPr="009E3CC9">
        <w:rPr>
          <w:rFonts w:ascii="Arial" w:hAnsi="Arial" w:cs="Arial"/>
          <w:i/>
          <w:iCs/>
          <w:sz w:val="20"/>
          <w:szCs w:val="20"/>
          <w:lang w:val="en-US"/>
        </w:rPr>
        <w:br/>
        <w:t>Messe München | Hall A6 | Stand 201/302</w:t>
      </w:r>
    </w:p>
    <w:p w14:paraId="1AFCE6B3" w14:textId="38E44838" w:rsidR="00194F82" w:rsidRPr="00AC3200" w:rsidRDefault="00194F82" w:rsidP="00AC3200">
      <w:pPr>
        <w:spacing w:after="240" w:line="360" w:lineRule="auto"/>
        <w:rPr>
          <w:rFonts w:ascii="Arial" w:hAnsi="Arial" w:cs="Arial"/>
          <w:lang w:val="en-US"/>
        </w:rPr>
      </w:pPr>
    </w:p>
    <w:sectPr w:rsidR="00194F82" w:rsidRPr="00AC3200"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6"/>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5"/>
  </w:num>
  <w:num w:numId="7" w16cid:durableId="889540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05921"/>
    <w:rsid w:val="00314B37"/>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1352"/>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D29A2"/>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037"/>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200"/>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326"/>
    <w:rsid w:val="00C32F63"/>
    <w:rsid w:val="00C35C1B"/>
    <w:rsid w:val="00C37C7B"/>
    <w:rsid w:val="00C4473A"/>
    <w:rsid w:val="00C44998"/>
    <w:rsid w:val="00C46D64"/>
    <w:rsid w:val="00C476A9"/>
    <w:rsid w:val="00C51C87"/>
    <w:rsid w:val="00C574E2"/>
    <w:rsid w:val="00C60A69"/>
    <w:rsid w:val="00C629EE"/>
    <w:rsid w:val="00C734E2"/>
    <w:rsid w:val="00C7506E"/>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C44B0"/>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2025-04-30T12:42:00Z</cp:lastPrinted>
  <dcterms:created xsi:type="dcterms:W3CDTF">2025-04-30T12:42:00Z</dcterms:created>
  <dcterms:modified xsi:type="dcterms:W3CDTF">2025-04-30T12:42:00Z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